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13C1" w14:textId="6E8294BD" w:rsidR="009864BB" w:rsidRPr="009864BB" w:rsidRDefault="009864BB" w:rsidP="00947DF0">
      <w:pPr>
        <w:spacing w:before="180" w:after="180" w:line="240" w:lineRule="auto"/>
        <w:jc w:val="center"/>
        <w:rPr>
          <w:rFonts w:ascii="Times New Roman" w:eastAsia="Aptos" w:hAnsi="Times New Roman" w:cs="Arial"/>
          <w:b/>
          <w:color w:val="C00000"/>
          <w:sz w:val="40"/>
          <w:szCs w:val="40"/>
        </w:rPr>
      </w:pPr>
      <w:r w:rsidRPr="009864BB">
        <w:rPr>
          <w:rFonts w:ascii="Times New Roman" w:eastAsia="Aptos" w:hAnsi="Times New Roman" w:cs="Arial"/>
          <w:b/>
          <w:color w:val="C00000"/>
          <w:sz w:val="40"/>
          <w:szCs w:val="40"/>
        </w:rPr>
        <w:t>Failed</w:t>
      </w:r>
    </w:p>
    <w:p w14:paraId="3E228C31" w14:textId="73E7D8AB" w:rsidR="00947DF0" w:rsidRPr="00947DF0" w:rsidRDefault="00947DF0" w:rsidP="00947DF0">
      <w:pPr>
        <w:spacing w:before="180" w:after="180" w:line="240" w:lineRule="auto"/>
        <w:jc w:val="center"/>
        <w:rPr>
          <w:rFonts w:ascii="Arial" w:eastAsia="Aptos" w:hAnsi="Arial" w:cs="Arial"/>
          <w:sz w:val="24"/>
          <w:szCs w:val="24"/>
        </w:rPr>
      </w:pPr>
      <w:r w:rsidRPr="00947DF0">
        <w:rPr>
          <w:rFonts w:ascii="Times New Roman" w:eastAsia="Aptos" w:hAnsi="Times New Roman" w:cs="Arial"/>
          <w:b/>
          <w:sz w:val="24"/>
          <w:szCs w:val="24"/>
        </w:rPr>
        <w:t>Resolution</w:t>
      </w:r>
    </w:p>
    <w:p w14:paraId="4E691B6D" w14:textId="77777777" w:rsidR="00947DF0" w:rsidRPr="00947DF0" w:rsidRDefault="00947DF0" w:rsidP="00947DF0">
      <w:pPr>
        <w:spacing w:after="120" w:line="240" w:lineRule="auto"/>
        <w:jc w:val="center"/>
        <w:rPr>
          <w:rFonts w:ascii="Arial" w:hAnsi="Arial" w:cs="Arial"/>
          <w:sz w:val="24"/>
          <w:szCs w:val="24"/>
        </w:rPr>
      </w:pPr>
      <w:r w:rsidRPr="00947DF0">
        <w:rPr>
          <w:rFonts w:ascii="Times New Roman" w:hAnsi="Times New Roman" w:cs="Arial"/>
          <w:b/>
          <w:sz w:val="24"/>
          <w:szCs w:val="24"/>
        </w:rPr>
        <w:t>The American Legion</w:t>
      </w:r>
    </w:p>
    <w:p w14:paraId="314E0675" w14:textId="77777777" w:rsidR="00947DF0" w:rsidRPr="00947DF0" w:rsidRDefault="00947DF0" w:rsidP="00947DF0">
      <w:pPr>
        <w:spacing w:after="120" w:line="240" w:lineRule="auto"/>
        <w:jc w:val="center"/>
        <w:rPr>
          <w:rFonts w:ascii="Arial" w:hAnsi="Arial" w:cs="Arial"/>
          <w:sz w:val="24"/>
          <w:szCs w:val="24"/>
        </w:rPr>
      </w:pPr>
      <w:r w:rsidRPr="00947DF0">
        <w:rPr>
          <w:rFonts w:ascii="Times New Roman" w:hAnsi="Times New Roman" w:cs="Arial"/>
          <w:b/>
          <w:sz w:val="24"/>
          <w:szCs w:val="24"/>
        </w:rPr>
        <w:t>Department of Colorado</w:t>
      </w:r>
    </w:p>
    <w:p w14:paraId="195A7286" w14:textId="77777777" w:rsidR="00947DF0" w:rsidRPr="00947DF0" w:rsidRDefault="00947DF0" w:rsidP="00947DF0">
      <w:pPr>
        <w:spacing w:after="120" w:line="240" w:lineRule="auto"/>
        <w:jc w:val="center"/>
        <w:rPr>
          <w:rFonts w:ascii="Arial" w:hAnsi="Arial" w:cs="Arial"/>
          <w:sz w:val="24"/>
          <w:szCs w:val="24"/>
        </w:rPr>
      </w:pPr>
      <w:r w:rsidRPr="00947DF0">
        <w:rPr>
          <w:rFonts w:ascii="Times New Roman" w:hAnsi="Times New Roman" w:cs="Arial"/>
          <w:b/>
          <w:sz w:val="24"/>
          <w:szCs w:val="24"/>
        </w:rPr>
        <w:t>Department Convention, Alamosa, Colorado</w:t>
      </w:r>
    </w:p>
    <w:p w14:paraId="3DE8451D" w14:textId="77777777" w:rsidR="00947DF0" w:rsidRPr="00947DF0" w:rsidRDefault="00947DF0" w:rsidP="00947DF0">
      <w:pPr>
        <w:spacing w:after="120" w:line="240" w:lineRule="auto"/>
        <w:jc w:val="center"/>
        <w:rPr>
          <w:rFonts w:ascii="Arial" w:hAnsi="Arial" w:cs="Arial"/>
          <w:sz w:val="24"/>
          <w:szCs w:val="24"/>
        </w:rPr>
      </w:pPr>
      <w:r w:rsidRPr="00947DF0">
        <w:rPr>
          <w:rFonts w:ascii="Times New Roman" w:hAnsi="Times New Roman" w:cs="Arial"/>
          <w:b/>
          <w:sz w:val="24"/>
          <w:szCs w:val="24"/>
        </w:rPr>
        <w:t>June 18-20, 2026</w:t>
      </w:r>
    </w:p>
    <w:p w14:paraId="12B0397D" w14:textId="77777777" w:rsidR="00400BB5" w:rsidRPr="00947DF0" w:rsidRDefault="00573E2E">
      <w:pPr>
        <w:spacing w:line="240" w:lineRule="auto"/>
        <w:rPr>
          <w:sz w:val="24"/>
          <w:szCs w:val="24"/>
        </w:rPr>
      </w:pPr>
      <w:r w:rsidRPr="00947DF0">
        <w:rPr>
          <w:rFonts w:ascii="Times New Roman" w:hAnsi="Times New Roman"/>
          <w:b/>
          <w:sz w:val="24"/>
          <w:szCs w:val="24"/>
        </w:rPr>
        <w:br/>
      </w:r>
    </w:p>
    <w:p w14:paraId="0D9A1C9F" w14:textId="77777777" w:rsidR="00400BB5" w:rsidRPr="00947DF0" w:rsidRDefault="00573E2E">
      <w:pPr>
        <w:spacing w:line="240" w:lineRule="auto"/>
        <w:rPr>
          <w:sz w:val="24"/>
          <w:szCs w:val="24"/>
        </w:rPr>
      </w:pPr>
      <w:r w:rsidRPr="00947DF0">
        <w:rPr>
          <w:rFonts w:ascii="Times New Roman" w:hAnsi="Times New Roman"/>
          <w:b/>
          <w:sz w:val="24"/>
          <w:szCs w:val="24"/>
        </w:rPr>
        <w:t xml:space="preserve">RESOLUTION NO. </w:t>
      </w:r>
      <w:r w:rsidR="00B319D1" w:rsidRPr="00947DF0">
        <w:rPr>
          <w:rFonts w:ascii="Times New Roman" w:hAnsi="Times New Roman"/>
          <w:b/>
          <w:sz w:val="24"/>
          <w:szCs w:val="24"/>
        </w:rPr>
        <w:t>28-2026</w:t>
      </w:r>
      <w:r w:rsidR="00947DF0" w:rsidRPr="00947DF0">
        <w:rPr>
          <w:rFonts w:ascii="Times New Roman" w:hAnsi="Times New Roman"/>
          <w:b/>
          <w:sz w:val="24"/>
          <w:szCs w:val="24"/>
        </w:rPr>
        <w:t>:  Amendment to Article XIII, Section 4 – Sons of The American Legion Financial Reporting Requirements</w:t>
      </w:r>
    </w:p>
    <w:p w14:paraId="6C48B9AE" w14:textId="77777777" w:rsidR="00400BB5" w:rsidRPr="00947DF0" w:rsidRDefault="00573E2E">
      <w:pPr>
        <w:spacing w:line="240" w:lineRule="auto"/>
        <w:rPr>
          <w:sz w:val="24"/>
          <w:szCs w:val="24"/>
        </w:rPr>
      </w:pPr>
      <w:r w:rsidRPr="00947DF0">
        <w:rPr>
          <w:rFonts w:ascii="Times New Roman" w:hAnsi="Times New Roman"/>
          <w:b/>
          <w:sz w:val="24"/>
          <w:szCs w:val="24"/>
        </w:rPr>
        <w:t>ORIGIN: Department Finance Committee</w:t>
      </w:r>
    </w:p>
    <w:p w14:paraId="3D0831B6" w14:textId="77777777" w:rsidR="00400BB5" w:rsidRPr="00947DF0" w:rsidRDefault="00573E2E">
      <w:pPr>
        <w:spacing w:line="240" w:lineRule="auto"/>
        <w:rPr>
          <w:sz w:val="24"/>
          <w:szCs w:val="24"/>
        </w:rPr>
      </w:pPr>
      <w:r w:rsidRPr="00947DF0">
        <w:rPr>
          <w:rFonts w:ascii="Times New Roman" w:hAnsi="Times New Roman"/>
          <w:b/>
          <w:sz w:val="24"/>
          <w:szCs w:val="24"/>
        </w:rPr>
        <w:t>DATE:</w:t>
      </w:r>
      <w:r w:rsidR="00B319D1" w:rsidRPr="00947DF0">
        <w:rPr>
          <w:rFonts w:ascii="Times New Roman" w:hAnsi="Times New Roman"/>
          <w:b/>
          <w:sz w:val="24"/>
          <w:szCs w:val="24"/>
        </w:rPr>
        <w:t xml:space="preserve">03-12-2026 </w:t>
      </w:r>
    </w:p>
    <w:p w14:paraId="7E67E35D" w14:textId="77777777" w:rsidR="00400BB5" w:rsidRPr="00947DF0" w:rsidRDefault="00573E2E">
      <w:pPr>
        <w:spacing w:line="240" w:lineRule="auto"/>
        <w:rPr>
          <w:sz w:val="24"/>
          <w:szCs w:val="24"/>
        </w:rPr>
      </w:pPr>
      <w:r w:rsidRPr="00947DF0">
        <w:rPr>
          <w:rFonts w:ascii="Times New Roman" w:hAnsi="Times New Roman"/>
          <w:sz w:val="24"/>
          <w:szCs w:val="24"/>
        </w:rPr>
        <w:br/>
        <w:t>WHEREAS, Colorado American Legion Boys State, Colorado American Legion Baseball, the Colorado Oratorical Constitutional Speech Contest, and the Sons of The American Legion Detachment of Colorado are recognized programs of The American Legion, Department of Colorado; and</w:t>
      </w:r>
      <w:r w:rsidRPr="00947DF0">
        <w:rPr>
          <w:rFonts w:ascii="Times New Roman" w:hAnsi="Times New Roman"/>
          <w:sz w:val="24"/>
          <w:szCs w:val="24"/>
        </w:rPr>
        <w:br/>
      </w:r>
      <w:r w:rsidRPr="00947DF0">
        <w:rPr>
          <w:rFonts w:ascii="Times New Roman" w:hAnsi="Times New Roman"/>
          <w:sz w:val="24"/>
          <w:szCs w:val="24"/>
        </w:rPr>
        <w:br/>
        <w:t>WHEREAS, each of these programs operates under the supervision of the Department Executive Committee and is accountable to the Department through established financial reporting and oversight procedures; and</w:t>
      </w:r>
      <w:r w:rsidRPr="00947DF0">
        <w:rPr>
          <w:rFonts w:ascii="Times New Roman" w:hAnsi="Times New Roman"/>
          <w:sz w:val="24"/>
          <w:szCs w:val="24"/>
        </w:rPr>
        <w:br/>
      </w:r>
      <w:r w:rsidRPr="00947DF0">
        <w:rPr>
          <w:rFonts w:ascii="Times New Roman" w:hAnsi="Times New Roman"/>
          <w:sz w:val="24"/>
          <w:szCs w:val="24"/>
        </w:rPr>
        <w:br/>
        <w:t>WHEREAS, Article XIII, Section 4 of the Constitution of The American Legion, Department of Colorado currently provides that the funds of the Sons of The American Legion Detachment of Colorado shall be transmitted to the Department Finance Officer; and</w:t>
      </w:r>
      <w:r w:rsidRPr="00947DF0">
        <w:rPr>
          <w:rFonts w:ascii="Times New Roman" w:hAnsi="Times New Roman"/>
          <w:sz w:val="24"/>
          <w:szCs w:val="24"/>
        </w:rPr>
        <w:br/>
      </w:r>
      <w:r w:rsidRPr="00947DF0">
        <w:rPr>
          <w:rFonts w:ascii="Times New Roman" w:hAnsi="Times New Roman"/>
          <w:sz w:val="24"/>
          <w:szCs w:val="24"/>
        </w:rPr>
        <w:br/>
        <w:t>WHEREAS, the financial operations of the Sons of The American Legion Detachment of Colorado have historically been conducted in a responsible manner and have been subject to oversight by the Department Finance Committee, Department Finance Officer, Department Adjutant, and the Department Executive Committee; and</w:t>
      </w:r>
      <w:r w:rsidRPr="00947DF0">
        <w:rPr>
          <w:rFonts w:ascii="Times New Roman" w:hAnsi="Times New Roman"/>
          <w:sz w:val="24"/>
          <w:szCs w:val="24"/>
        </w:rPr>
        <w:br/>
      </w:r>
      <w:r w:rsidRPr="00947DF0">
        <w:rPr>
          <w:rFonts w:ascii="Times New Roman" w:hAnsi="Times New Roman"/>
          <w:sz w:val="24"/>
          <w:szCs w:val="24"/>
        </w:rPr>
        <w:br/>
        <w:t>WHEREAS, consistency among Department programs promotes uniform administration, accountability, and sound financial management practices; and</w:t>
      </w:r>
      <w:r w:rsidRPr="00947DF0">
        <w:rPr>
          <w:rFonts w:ascii="Times New Roman" w:hAnsi="Times New Roman"/>
          <w:sz w:val="24"/>
          <w:szCs w:val="24"/>
        </w:rPr>
        <w:br/>
      </w:r>
      <w:r w:rsidRPr="00947DF0">
        <w:rPr>
          <w:rFonts w:ascii="Times New Roman" w:hAnsi="Times New Roman"/>
          <w:sz w:val="24"/>
          <w:szCs w:val="24"/>
        </w:rPr>
        <w:br/>
        <w:t>WHEREAS, the Department Finance Officer and Department Adjutant are authorized signatories and possess the authority necessary to ensure appropriate financial oversight and compliance with Department financial policies; now, therefore,</w:t>
      </w:r>
      <w:r w:rsidR="00947DF0" w:rsidRPr="00947DF0">
        <w:rPr>
          <w:rFonts w:ascii="Times New Roman" w:hAnsi="Times New Roman"/>
          <w:sz w:val="24"/>
          <w:szCs w:val="24"/>
        </w:rPr>
        <w:t xml:space="preserve"> be it</w:t>
      </w:r>
      <w:r w:rsidRPr="00947DF0">
        <w:rPr>
          <w:rFonts w:ascii="Times New Roman" w:hAnsi="Times New Roman"/>
          <w:sz w:val="24"/>
          <w:szCs w:val="24"/>
        </w:rPr>
        <w:br/>
      </w:r>
      <w:r w:rsidRPr="00947DF0">
        <w:rPr>
          <w:rFonts w:ascii="Times New Roman" w:hAnsi="Times New Roman"/>
          <w:sz w:val="24"/>
          <w:szCs w:val="24"/>
        </w:rPr>
        <w:br/>
      </w:r>
      <w:r w:rsidR="00947DF0" w:rsidRPr="00947DF0">
        <w:rPr>
          <w:rFonts w:ascii="Times New Roman" w:hAnsi="Times New Roman" w:cs="Arial"/>
          <w:sz w:val="24"/>
          <w:szCs w:val="24"/>
        </w:rPr>
        <w:lastRenderedPageBreak/>
        <w:t xml:space="preserve">RESOLVED, by The American Legion, Department of Colorado, in Convention assembled in Alamosa, Colorado, June 20,2026, </w:t>
      </w:r>
      <w:r w:rsidRPr="00947DF0">
        <w:rPr>
          <w:rFonts w:ascii="Times New Roman" w:hAnsi="Times New Roman"/>
          <w:sz w:val="24"/>
          <w:szCs w:val="24"/>
        </w:rPr>
        <w:t>that Article XIII, Section 4 of the Constitution of The American Legion, Department of Colorado be amended to read as follows:</w:t>
      </w:r>
      <w:r w:rsidRPr="00947DF0">
        <w:rPr>
          <w:rFonts w:ascii="Times New Roman" w:hAnsi="Times New Roman"/>
          <w:sz w:val="24"/>
          <w:szCs w:val="24"/>
        </w:rPr>
        <w:br/>
      </w:r>
      <w:r w:rsidRPr="00947DF0">
        <w:rPr>
          <w:rFonts w:ascii="Times New Roman" w:hAnsi="Times New Roman"/>
          <w:sz w:val="24"/>
          <w:szCs w:val="24"/>
        </w:rPr>
        <w:br/>
        <w:t>"Section 4. The Sons of The American Legion Detachment of Colorado funds shall be reported to the Department Finance Officer and the Department Adjutant in accordance with the Department Financial Policy and shall be subject to such financial reporting, audit, review, and oversight requirements as may be established by the Department Executive Committee."</w:t>
      </w:r>
      <w:r w:rsidR="00947DF0" w:rsidRPr="00947DF0">
        <w:rPr>
          <w:rFonts w:ascii="Times New Roman" w:hAnsi="Times New Roman"/>
          <w:sz w:val="24"/>
          <w:szCs w:val="24"/>
        </w:rPr>
        <w:t xml:space="preserve"> and be it further</w:t>
      </w:r>
      <w:r w:rsidRPr="00947DF0">
        <w:rPr>
          <w:rFonts w:ascii="Times New Roman" w:hAnsi="Times New Roman"/>
          <w:sz w:val="24"/>
          <w:szCs w:val="24"/>
        </w:rPr>
        <w:br/>
      </w:r>
      <w:r w:rsidRPr="00947DF0">
        <w:rPr>
          <w:rFonts w:ascii="Times New Roman" w:hAnsi="Times New Roman"/>
          <w:sz w:val="24"/>
          <w:szCs w:val="24"/>
        </w:rPr>
        <w:br/>
        <w:t>RESOLVED, that the Sons of The American Legion Detachment of Colorado shall continue to provide financial statements, reports, and supporting documentation as required by Department policy and applicable audit procedures; and</w:t>
      </w:r>
      <w:r w:rsidR="00947DF0" w:rsidRPr="00947DF0">
        <w:rPr>
          <w:rFonts w:ascii="Times New Roman" w:hAnsi="Times New Roman"/>
          <w:sz w:val="24"/>
          <w:szCs w:val="24"/>
        </w:rPr>
        <w:t xml:space="preserve"> be it further</w:t>
      </w:r>
      <w:r w:rsidRPr="00947DF0">
        <w:rPr>
          <w:rFonts w:ascii="Times New Roman" w:hAnsi="Times New Roman"/>
          <w:sz w:val="24"/>
          <w:szCs w:val="24"/>
        </w:rPr>
        <w:br/>
      </w:r>
      <w:r w:rsidRPr="00947DF0">
        <w:rPr>
          <w:rFonts w:ascii="Times New Roman" w:hAnsi="Times New Roman"/>
          <w:sz w:val="24"/>
          <w:szCs w:val="24"/>
        </w:rPr>
        <w:br/>
        <w:t>RESOLVED, that nothing contained in this amendment shall diminish the authority of the Department Executive Committee, Department Finance Committee, Department Finance Officer, or Department Adjutant to review, audit, inspect, or otherwise oversee the financial operations of the Sons of The American Legion Detachment of Colorado; and</w:t>
      </w:r>
      <w:r w:rsidR="00947DF0" w:rsidRPr="00947DF0">
        <w:rPr>
          <w:rFonts w:ascii="Times New Roman" w:hAnsi="Times New Roman"/>
          <w:sz w:val="24"/>
          <w:szCs w:val="24"/>
        </w:rPr>
        <w:t xml:space="preserve"> be it further</w:t>
      </w:r>
      <w:r w:rsidRPr="00947DF0">
        <w:rPr>
          <w:rFonts w:ascii="Times New Roman" w:hAnsi="Times New Roman"/>
          <w:sz w:val="24"/>
          <w:szCs w:val="24"/>
        </w:rPr>
        <w:br/>
      </w:r>
      <w:r w:rsidRPr="00947DF0">
        <w:rPr>
          <w:rFonts w:ascii="Times New Roman" w:hAnsi="Times New Roman"/>
          <w:sz w:val="24"/>
          <w:szCs w:val="24"/>
        </w:rPr>
        <w:br/>
        <w:t>RESOLVED, that the Constitution &amp; By-Laws Committee is authorized and directed to revise all affected sections of the Constitution, By-Laws, Department Operating Procedures, and related governing documents to ensure consistency with this amendment; and</w:t>
      </w:r>
      <w:r w:rsidR="00186DB9" w:rsidRPr="00947DF0">
        <w:rPr>
          <w:rFonts w:ascii="Times New Roman" w:hAnsi="Times New Roman"/>
          <w:sz w:val="24"/>
          <w:szCs w:val="24"/>
        </w:rPr>
        <w:t xml:space="preserve"> be it finally</w:t>
      </w:r>
      <w:r w:rsidRPr="00947DF0">
        <w:rPr>
          <w:rFonts w:ascii="Times New Roman" w:hAnsi="Times New Roman"/>
          <w:sz w:val="24"/>
          <w:szCs w:val="24"/>
        </w:rPr>
        <w:br/>
      </w:r>
      <w:r w:rsidRPr="00947DF0">
        <w:rPr>
          <w:rFonts w:ascii="Times New Roman" w:hAnsi="Times New Roman"/>
          <w:sz w:val="24"/>
          <w:szCs w:val="24"/>
        </w:rPr>
        <w:br/>
        <w:t>RESOLVED, that this amendment shall become effective upon the close of the 2026 Department Convention.</w:t>
      </w:r>
      <w:r w:rsidRPr="00947DF0">
        <w:rPr>
          <w:rFonts w:ascii="Times New Roman" w:hAnsi="Times New Roman"/>
          <w:sz w:val="24"/>
          <w:szCs w:val="24"/>
        </w:rPr>
        <w:br/>
      </w:r>
      <w:r w:rsidRPr="00947DF0">
        <w:rPr>
          <w:rFonts w:ascii="Times New Roman" w:hAnsi="Times New Roman"/>
          <w:sz w:val="24"/>
          <w:szCs w:val="24"/>
        </w:rPr>
        <w:br/>
        <w:t>Chairman, Resolutions Committee</w:t>
      </w:r>
    </w:p>
    <w:p w14:paraId="728A553A" w14:textId="77777777" w:rsidR="00400BB5" w:rsidRPr="00947DF0" w:rsidRDefault="00573E2E">
      <w:pPr>
        <w:spacing w:line="240" w:lineRule="auto"/>
        <w:rPr>
          <w:sz w:val="24"/>
          <w:szCs w:val="24"/>
        </w:rPr>
      </w:pPr>
      <w:r w:rsidRPr="00947DF0">
        <w:rPr>
          <w:rFonts w:ascii="Times New Roman" w:hAnsi="Times New Roman"/>
          <w:sz w:val="24"/>
          <w:szCs w:val="24"/>
        </w:rPr>
        <w:t>________________________________</w:t>
      </w:r>
    </w:p>
    <w:p w14:paraId="3FF48862" w14:textId="77777777" w:rsidR="00400BB5" w:rsidRPr="00947DF0" w:rsidRDefault="00947DF0">
      <w:pPr>
        <w:spacing w:line="240" w:lineRule="auto"/>
        <w:rPr>
          <w:rFonts w:ascii="Arial" w:hAnsi="Arial"/>
          <w:sz w:val="24"/>
          <w:szCs w:val="24"/>
        </w:rPr>
      </w:pPr>
      <w:r w:rsidRPr="00947DF0">
        <w:rPr>
          <w:rFonts w:ascii="Times New Roman" w:hAnsi="Times New Roman"/>
          <w:sz w:val="24"/>
          <w:szCs w:val="24"/>
        </w:rPr>
        <w:t>Department Adjutant</w:t>
      </w:r>
    </w:p>
    <w:p w14:paraId="2320EA40" w14:textId="77777777" w:rsidR="00947DF0" w:rsidRPr="00947DF0" w:rsidRDefault="00947DF0" w:rsidP="00947DF0">
      <w:pPr>
        <w:spacing w:line="240" w:lineRule="auto"/>
        <w:rPr>
          <w:sz w:val="24"/>
          <w:szCs w:val="24"/>
        </w:rPr>
      </w:pPr>
      <w:r w:rsidRPr="00947DF0">
        <w:rPr>
          <w:rFonts w:ascii="Times New Roman" w:hAnsi="Times New Roman"/>
          <w:sz w:val="24"/>
          <w:szCs w:val="24"/>
        </w:rPr>
        <w:t>________________________________</w:t>
      </w:r>
    </w:p>
    <w:p w14:paraId="40C75A23" w14:textId="77777777" w:rsidR="00400BB5" w:rsidRPr="00947DF0" w:rsidRDefault="00573E2E">
      <w:pPr>
        <w:spacing w:line="240" w:lineRule="auto"/>
        <w:rPr>
          <w:sz w:val="24"/>
          <w:szCs w:val="24"/>
        </w:rPr>
      </w:pPr>
      <w:r>
        <w:rPr>
          <w:rFonts w:ascii="Times New Roman" w:hAnsi="Times New Roman"/>
          <w:sz w:val="24"/>
        </w:rPr>
        <w:t>☐ Approved    ☐ Adopted    ☐ Rejected</w:t>
      </w:r>
    </w:p>
    <w:p w14:paraId="3AD9D618" w14:textId="77777777" w:rsidR="00400BB5" w:rsidRPr="00947DF0" w:rsidRDefault="00573E2E">
      <w:pPr>
        <w:spacing w:line="240" w:lineRule="auto"/>
        <w:rPr>
          <w:sz w:val="24"/>
          <w:szCs w:val="24"/>
        </w:rPr>
      </w:pPr>
      <w:r w:rsidRPr="00947DF0">
        <w:rPr>
          <w:rFonts w:ascii="Times New Roman" w:hAnsi="Times New Roman"/>
          <w:sz w:val="24"/>
          <w:szCs w:val="24"/>
        </w:rPr>
        <w:t>Adopted: _______________________</w:t>
      </w:r>
    </w:p>
    <w:sectPr w:rsidR="00400BB5" w:rsidRPr="00947DF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5067940">
    <w:abstractNumId w:val="8"/>
  </w:num>
  <w:num w:numId="2" w16cid:durableId="1753159417">
    <w:abstractNumId w:val="6"/>
  </w:num>
  <w:num w:numId="3" w16cid:durableId="174462829">
    <w:abstractNumId w:val="5"/>
  </w:num>
  <w:num w:numId="4" w16cid:durableId="1641110508">
    <w:abstractNumId w:val="4"/>
  </w:num>
  <w:num w:numId="5" w16cid:durableId="1235706640">
    <w:abstractNumId w:val="7"/>
  </w:num>
  <w:num w:numId="6" w16cid:durableId="693574489">
    <w:abstractNumId w:val="3"/>
  </w:num>
  <w:num w:numId="7" w16cid:durableId="1231502466">
    <w:abstractNumId w:val="2"/>
  </w:num>
  <w:num w:numId="8" w16cid:durableId="73011130">
    <w:abstractNumId w:val="1"/>
  </w:num>
  <w:num w:numId="9" w16cid:durableId="30404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1163C6"/>
    <w:rsid w:val="0015074B"/>
    <w:rsid w:val="00186DB9"/>
    <w:rsid w:val="0029639D"/>
    <w:rsid w:val="00326F90"/>
    <w:rsid w:val="00400BB5"/>
    <w:rsid w:val="00573E2E"/>
    <w:rsid w:val="00947DF0"/>
    <w:rsid w:val="009864BB"/>
    <w:rsid w:val="00AA1D8D"/>
    <w:rsid w:val="00B319D1"/>
    <w:rsid w:val="00B47730"/>
    <w:rsid w:val="00C4009A"/>
    <w:rsid w:val="00CB0664"/>
    <w:rsid w:val="00E12E38"/>
    <w:rsid w:val="00F75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35D74"/>
  <w14:defaultImageDpi w14:val="300"/>
  <w15:docId w15:val="{8B2821FF-3B66-436C-A1EC-B8D5F187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2026-07-03T15:40:00Z</dcterms:created>
  <dcterms:modified xsi:type="dcterms:W3CDTF">2026-07-03T15:40:00Z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2026-06-09T19:34:55Z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2f1d1dbe-a974-4e76-ba96-f0cf4f8ce199</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