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27E8" w14:textId="5CEBC3AA" w:rsidR="000112F8" w:rsidRPr="000112F8" w:rsidRDefault="000112F8" w:rsidP="007A133E">
      <w:pPr>
        <w:spacing w:before="180" w:after="180"/>
        <w:jc w:val="center"/>
        <w:rPr>
          <w:rFonts w:ascii="Times New Roman" w:hAnsi="Times New Roman" w:cs="Arial"/>
          <w:b/>
          <w:color w:val="0F9ED5" w:themeColor="accent4"/>
          <w:sz w:val="40"/>
          <w:szCs w:val="40"/>
        </w:rPr>
      </w:pPr>
      <w:r w:rsidRPr="000112F8">
        <w:rPr>
          <w:rFonts w:ascii="Times New Roman" w:hAnsi="Times New Roman" w:cs="Arial"/>
          <w:b/>
          <w:color w:val="0F9ED5" w:themeColor="accent4"/>
          <w:sz w:val="40"/>
          <w:szCs w:val="40"/>
        </w:rPr>
        <w:t>Passed</w:t>
      </w:r>
    </w:p>
    <w:p w14:paraId="7D19E18E" w14:textId="04354992" w:rsidR="007A133E" w:rsidRPr="006856B6" w:rsidRDefault="007A133E" w:rsidP="007A133E">
      <w:pPr>
        <w:spacing w:before="180" w:after="180"/>
        <w:jc w:val="center"/>
        <w:rPr>
          <w:rFonts w:ascii="Arial" w:hAnsi="Arial" w:cs="Arial"/>
        </w:rPr>
      </w:pPr>
      <w:r w:rsidRPr="006856B6">
        <w:rPr>
          <w:rFonts w:ascii="Times New Roman" w:hAnsi="Times New Roman" w:cs="Arial"/>
          <w:b/>
        </w:rPr>
        <w:t>Resolution</w:t>
      </w:r>
    </w:p>
    <w:p w14:paraId="64EEF474" w14:textId="77777777" w:rsidR="007A133E" w:rsidRPr="006856B6" w:rsidRDefault="007A133E" w:rsidP="007A133E">
      <w:pPr>
        <w:spacing w:after="120"/>
        <w:jc w:val="center"/>
        <w:rPr>
          <w:rFonts w:ascii="Arial" w:eastAsia="MS Mincho" w:hAnsi="Arial" w:cs="Arial"/>
        </w:rPr>
      </w:pPr>
      <w:r w:rsidRPr="006856B6">
        <w:rPr>
          <w:rFonts w:ascii="Times New Roman" w:eastAsia="MS Mincho" w:hAnsi="Times New Roman" w:cs="Arial"/>
          <w:b/>
        </w:rPr>
        <w:t>The American Legion</w:t>
      </w:r>
    </w:p>
    <w:p w14:paraId="3E24E753" w14:textId="77777777" w:rsidR="007A133E" w:rsidRPr="006856B6" w:rsidRDefault="007A133E" w:rsidP="007A133E">
      <w:pPr>
        <w:spacing w:after="120"/>
        <w:jc w:val="center"/>
        <w:rPr>
          <w:rFonts w:ascii="Arial" w:eastAsia="MS Mincho" w:hAnsi="Arial" w:cs="Arial"/>
        </w:rPr>
      </w:pPr>
      <w:r w:rsidRPr="006856B6">
        <w:rPr>
          <w:rFonts w:ascii="Times New Roman" w:eastAsia="MS Mincho" w:hAnsi="Times New Roman" w:cs="Arial"/>
          <w:b/>
        </w:rPr>
        <w:t>Department of Colorado</w:t>
      </w:r>
    </w:p>
    <w:p w14:paraId="28CB252F" w14:textId="77777777" w:rsidR="007A133E" w:rsidRPr="006856B6" w:rsidRDefault="007A133E" w:rsidP="007A133E">
      <w:pPr>
        <w:spacing w:after="120"/>
        <w:jc w:val="center"/>
        <w:rPr>
          <w:rFonts w:ascii="Arial" w:eastAsia="MS Mincho" w:hAnsi="Arial" w:cs="Arial"/>
        </w:rPr>
      </w:pPr>
      <w:r w:rsidRPr="006856B6">
        <w:rPr>
          <w:rFonts w:ascii="Times New Roman" w:eastAsia="MS Mincho" w:hAnsi="Times New Roman" w:cs="Arial"/>
          <w:b/>
        </w:rPr>
        <w:t>Department Convention, Alamosa, Colorado</w:t>
      </w:r>
    </w:p>
    <w:p w14:paraId="145E413C" w14:textId="77777777" w:rsidR="007A133E" w:rsidRPr="006856B6" w:rsidRDefault="007A133E" w:rsidP="007A133E">
      <w:pPr>
        <w:spacing w:after="120"/>
        <w:jc w:val="center"/>
        <w:rPr>
          <w:rFonts w:ascii="Arial" w:eastAsia="MS Mincho" w:hAnsi="Arial" w:cs="Arial"/>
        </w:rPr>
      </w:pPr>
      <w:r w:rsidRPr="006856B6">
        <w:rPr>
          <w:rFonts w:ascii="Times New Roman" w:eastAsia="MS Mincho" w:hAnsi="Times New Roman" w:cs="Arial"/>
          <w:b/>
        </w:rPr>
        <w:t>June 18-20, 2026</w:t>
      </w:r>
    </w:p>
    <w:p w14:paraId="7EF9675F" w14:textId="77777777" w:rsidR="00655578" w:rsidRDefault="00DB064D">
      <w:pPr>
        <w:pStyle w:val="BodyText"/>
      </w:pPr>
      <w:r>
        <w:rPr>
          <w:rFonts w:ascii="Times New Roman" w:hAnsi="Times New Roman"/>
          <w:b/>
        </w:rPr>
        <w:t xml:space="preserve">RESOLUTION NO. </w:t>
      </w:r>
      <w:r w:rsidR="006F5E16">
        <w:rPr>
          <w:rFonts w:ascii="Times New Roman" w:hAnsi="Times New Roman"/>
          <w:b/>
        </w:rPr>
        <w:t>29-2026</w:t>
      </w:r>
      <w:r w:rsidR="007A133E">
        <w:rPr>
          <w:rFonts w:ascii="Times New Roman" w:hAnsi="Times New Roman"/>
          <w:b/>
        </w:rPr>
        <w:t xml:space="preserve">: Zero-Sum Membership-Based Budget </w:t>
      </w:r>
    </w:p>
    <w:p w14:paraId="40FF99C7" w14:textId="77777777" w:rsidR="00655578" w:rsidRDefault="00DB064D">
      <w:pPr>
        <w:pStyle w:val="BodyText"/>
      </w:pPr>
      <w:r>
        <w:rPr>
          <w:rFonts w:ascii="Times New Roman" w:hAnsi="Times New Roman"/>
          <w:b/>
        </w:rPr>
        <w:t xml:space="preserve">ORIGIN: </w:t>
      </w:r>
      <w:r w:rsidR="006F5E16">
        <w:rPr>
          <w:rFonts w:ascii="Times New Roman" w:hAnsi="Times New Roman"/>
          <w:b/>
        </w:rPr>
        <w:t>Finance Committee</w:t>
      </w:r>
    </w:p>
    <w:p w14:paraId="28BB4149" w14:textId="77777777" w:rsidR="00655578" w:rsidRDefault="00DB064D">
      <w:pPr>
        <w:pStyle w:val="BodyText"/>
      </w:pPr>
      <w:r>
        <w:rPr>
          <w:rFonts w:ascii="Times New Roman" w:hAnsi="Times New Roman"/>
          <w:b/>
        </w:rPr>
        <w:t xml:space="preserve">DATE: </w:t>
      </w:r>
      <w:r w:rsidR="006F5E16">
        <w:rPr>
          <w:rFonts w:ascii="Times New Roman" w:hAnsi="Times New Roman"/>
          <w:b/>
        </w:rPr>
        <w:t>03-05-2026</w:t>
      </w:r>
    </w:p>
    <w:p w14:paraId="32C446C4" w14:textId="77777777" w:rsidR="00655578" w:rsidRDefault="00DB064D">
      <w:pPr>
        <w:pStyle w:val="BodyText"/>
      </w:pPr>
      <w:r>
        <w:rPr>
          <w:rFonts w:ascii="Times New Roman" w:hAnsi="Times New Roman"/>
        </w:rPr>
        <w:t>WHEREAS, responsible financial stewardship requires expenditures to be aligned with available revenue; and</w:t>
      </w:r>
    </w:p>
    <w:p w14:paraId="2EDB9E5A" w14:textId="77777777" w:rsidR="00655578" w:rsidRDefault="00DB064D">
      <w:pPr>
        <w:pStyle w:val="BodyText"/>
      </w:pPr>
      <w:r>
        <w:rPr>
          <w:rFonts w:ascii="Times New Roman" w:hAnsi="Times New Roman"/>
        </w:rPr>
        <w:t>WHEREAS, membership dues remain the Department’s most stable and predictable source of operating revenue; and</w:t>
      </w:r>
    </w:p>
    <w:p w14:paraId="3A56B1AC" w14:textId="77777777" w:rsidR="00655578" w:rsidRDefault="00DB064D">
      <w:pPr>
        <w:pStyle w:val="BodyText"/>
      </w:pPr>
      <w:r>
        <w:rPr>
          <w:rFonts w:ascii="Times New Roman" w:hAnsi="Times New Roman"/>
        </w:rPr>
        <w:t>WHEREAS, adoption of a zero-sum budgeting methodology will strengthen fiscal discipline and improve long-term financial sustainability; now, therefore,</w:t>
      </w:r>
      <w:r w:rsidR="007A133E">
        <w:rPr>
          <w:rFonts w:ascii="Times New Roman" w:hAnsi="Times New Roman"/>
        </w:rPr>
        <w:t xml:space="preserve"> be it</w:t>
      </w:r>
    </w:p>
    <w:p w14:paraId="2AEAD832" w14:textId="77777777" w:rsidR="00655578" w:rsidRDefault="007A133E">
      <w:pPr>
        <w:pStyle w:val="BodyText"/>
      </w:pPr>
      <w:r w:rsidRPr="005411DD">
        <w:rPr>
          <w:rFonts w:ascii="Times New Roman" w:hAnsi="Times New Roman" w:cs="Arial"/>
          <w:b/>
        </w:rPr>
        <w:t xml:space="preserve">RESOLVED, by The American Legion, Department of Colorado, in Convention assembled in Alamosa, Colorado, June 20,2026, </w:t>
      </w:r>
      <w:r w:rsidR="00DB064D">
        <w:rPr>
          <w:rFonts w:ascii="Times New Roman" w:hAnsi="Times New Roman"/>
          <w:b/>
        </w:rPr>
        <w:t>that the Department Finance Committee shall prepare future annual operating budgets using a zero-sum, cash-basis budgeting methodology; and</w:t>
      </w:r>
      <w:r>
        <w:rPr>
          <w:rFonts w:ascii="Times New Roman" w:hAnsi="Times New Roman"/>
          <w:b/>
        </w:rPr>
        <w:t xml:space="preserve"> be it further</w:t>
      </w:r>
    </w:p>
    <w:p w14:paraId="0E74BF4C" w14:textId="77777777" w:rsidR="00655578" w:rsidRDefault="00DB064D">
      <w:pPr>
        <w:pStyle w:val="BodyText"/>
      </w:pPr>
      <w:r>
        <w:rPr>
          <w:rFonts w:ascii="Times New Roman" w:hAnsi="Times New Roman"/>
          <w:b/>
        </w:rPr>
        <w:t>RESOLVED, that verified membership revenue shall serve as the primary basis for development of the Department operating budget; and</w:t>
      </w:r>
      <w:r w:rsidR="007A133E">
        <w:rPr>
          <w:rFonts w:ascii="Times New Roman" w:hAnsi="Times New Roman"/>
          <w:b/>
        </w:rPr>
        <w:t xml:space="preserve"> be it further</w:t>
      </w:r>
    </w:p>
    <w:p w14:paraId="2FDB84E0" w14:textId="77777777" w:rsidR="00655578" w:rsidRDefault="00DB064D">
      <w:pPr>
        <w:pStyle w:val="BodyText"/>
      </w:pPr>
      <w:r>
        <w:rPr>
          <w:rFonts w:ascii="Times New Roman" w:hAnsi="Times New Roman"/>
          <w:b/>
        </w:rPr>
        <w:t>RESOLVED, that lease income, grants, donations, fundraising proceeds, and other discretionary revenues shall be separately identified and budgeted in accordance with any applicable restrictions or Department policies; and</w:t>
      </w:r>
      <w:r w:rsidR="006C6826">
        <w:rPr>
          <w:rFonts w:ascii="Times New Roman" w:hAnsi="Times New Roman"/>
          <w:b/>
        </w:rPr>
        <w:t xml:space="preserve"> be it finally</w:t>
      </w:r>
    </w:p>
    <w:p w14:paraId="13855D0B" w14:textId="77777777" w:rsidR="00655578" w:rsidRDefault="00DB064D">
      <w:pPr>
        <w:pStyle w:val="BodyText"/>
      </w:pPr>
      <w:r>
        <w:rPr>
          <w:rFonts w:ascii="Times New Roman" w:hAnsi="Times New Roman"/>
          <w:b/>
        </w:rPr>
        <w:t>RESOLVED, that this policy shall remain in effect until modified or repealed by action of the Department Convention or Department Executive Committee.</w:t>
      </w:r>
    </w:p>
    <w:p w14:paraId="7E4F3666" w14:textId="77777777" w:rsidR="00EB17ED" w:rsidRDefault="00EB17ED" w:rsidP="00EB17ED">
      <w:pPr>
        <w:spacing w:after="0"/>
        <w:jc w:val="center"/>
        <w:rPr>
          <w:rFonts w:ascii="Arial" w:hAnsi="Arial"/>
        </w:rPr>
      </w:pPr>
    </w:p>
    <w:p w14:paraId="3FE6EB3B" w14:textId="77777777" w:rsidR="00EB17ED" w:rsidRDefault="00EB17ED" w:rsidP="00EB17ED">
      <w:pPr>
        <w:pStyle w:val="FirstParagraph"/>
      </w:pPr>
      <w:r>
        <w:rPr>
          <w:rFonts w:ascii="Times New Roman" w:hAnsi="Times New Roman"/>
        </w:rPr>
        <w:t>Chairman, Resolutions Committee</w:t>
      </w:r>
    </w:p>
    <w:p w14:paraId="18DAF9CC" w14:textId="77777777" w:rsidR="00EB17ED" w:rsidRDefault="00DB2EEF" w:rsidP="00EB17ED">
      <w:pPr>
        <w:spacing w:after="0"/>
        <w:jc w:val="center"/>
        <w:rPr>
          <w:rFonts w:ascii="Arial" w:hAnsi="Arial"/>
        </w:rPr>
      </w:pPr>
      <w:r>
        <w:rPr>
          <w:rFonts w:ascii="Times New Roman" w:hAnsi="Times New Roman"/>
        </w:rPr>
        <w:pict w14:anchorId="167D50BF">
          <v:rect id="_x0000_i1025" style="width:468pt;height:1pt" o:hralign="center" o:hrstd="t" o:hr="t" fillcolor="#a0a0a0" stroked="f"/>
        </w:pict>
      </w:r>
    </w:p>
    <w:p w14:paraId="23ADC5E7" w14:textId="77777777" w:rsidR="00EB17ED" w:rsidRDefault="007A133E" w:rsidP="00EB17ED">
      <w:pPr>
        <w:pStyle w:val="FirstParagraph"/>
        <w:rPr>
          <w:rFonts w:ascii="Arial" w:hAnsi="Arial"/>
        </w:rPr>
      </w:pPr>
      <w:r>
        <w:rPr>
          <w:rFonts w:ascii="Times New Roman" w:hAnsi="Times New Roman"/>
        </w:rPr>
        <w:t>Department Adjutant</w:t>
      </w:r>
    </w:p>
    <w:p w14:paraId="5C8DEAA2" w14:textId="77777777" w:rsidR="007A133E" w:rsidRPr="007A133E" w:rsidRDefault="00DB2EEF" w:rsidP="007A133E">
      <w:pPr>
        <w:pStyle w:val="BodyText"/>
      </w:pPr>
      <w:r>
        <w:rPr>
          <w:rFonts w:ascii="Times New Roman" w:hAnsi="Times New Roman"/>
        </w:rPr>
        <w:pict w14:anchorId="608F7837">
          <v:rect id="_x0000_i1026" style="width:468pt;height:1pt" o:hralign="center" o:hrstd="t" o:hr="t" fillcolor="#a0a0a0" stroked="f"/>
        </w:pict>
      </w:r>
    </w:p>
    <w:p w14:paraId="3DDB05E1" w14:textId="1CD6DB3F" w:rsidR="00655578" w:rsidRDefault="00EB17ED" w:rsidP="00EB17ED">
      <w:pPr>
        <w:pStyle w:val="BodyText"/>
      </w:pPr>
      <w:r>
        <w:rPr>
          <w:rFonts w:ascii="Times New Roman" w:hAnsi="Times New Roman"/>
        </w:rPr>
        <w:t>☐ Approved    ☐ Adopted    ☐ Rejected</w:t>
      </w:r>
    </w:p>
    <w:sectPr w:rsidR="0065557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BF00B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58002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78"/>
    <w:rsid w:val="000112F8"/>
    <w:rsid w:val="0005394C"/>
    <w:rsid w:val="004E2181"/>
    <w:rsid w:val="00655578"/>
    <w:rsid w:val="0069716F"/>
    <w:rsid w:val="006C6826"/>
    <w:rsid w:val="006F5E16"/>
    <w:rsid w:val="00712B2A"/>
    <w:rsid w:val="007A133E"/>
    <w:rsid w:val="00911634"/>
    <w:rsid w:val="00DB064D"/>
    <w:rsid w:val="00EB17ED"/>
    <w:rsid w:val="00F75C43"/>
    <w:rsid w:val="00F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7408"/>
  <w15:docId w15:val="{38271389-B90C-405E-8999-1EB82B12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="Aptos Display" w:eastAsia="DengXian Light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="Aptos Display" w:eastAsia="DengXian Light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="DengXian Light"/>
      <w:color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="DengXian Light"/>
      <w:i/>
      <w:iCs/>
      <w:color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="DengXian Light"/>
      <w:color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="Aptos Display" w:eastAsia="DengXian Light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10FD9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10FD9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link w:val="Heading1"/>
    <w:uiPriority w:val="9"/>
    <w:rsid w:val="00A10FD9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10FD9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10FD9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10FD9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A10FD9"/>
    <w:rPr>
      <w:rFonts w:eastAsia="DengXian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A10FD9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10FD9"/>
    <w:rPr>
      <w:rFonts w:eastAsia="DengXian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10FD9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10FD9"/>
    <w:rPr>
      <w:rFonts w:eastAsia="DengXian Light" w:cs="Times New Roman"/>
      <w:color w:val="272727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pPr>
      <w:spacing w:after="20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15608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Pr>
      <w:rFonts w:ascii="Consolas" w:hAnsi="Consolas"/>
      <w:color w:val="902000"/>
      <w:sz w:val="22"/>
    </w:rPr>
  </w:style>
  <w:style w:type="character" w:customStyle="1" w:styleId="DecValTok">
    <w:name w:val="DecValTok"/>
    <w:rPr>
      <w:rFonts w:ascii="Consolas" w:hAnsi="Consolas"/>
      <w:color w:val="40A070"/>
      <w:sz w:val="22"/>
    </w:rPr>
  </w:style>
  <w:style w:type="character" w:customStyle="1" w:styleId="BaseNTok">
    <w:name w:val="BaseNTok"/>
    <w:rPr>
      <w:rFonts w:ascii="Consolas" w:hAnsi="Consolas"/>
      <w:color w:val="40A070"/>
      <w:sz w:val="22"/>
    </w:rPr>
  </w:style>
  <w:style w:type="character" w:customStyle="1" w:styleId="FloatTok">
    <w:name w:val="FloatTok"/>
    <w:rPr>
      <w:rFonts w:ascii="Consolas" w:hAnsi="Consolas"/>
      <w:color w:val="40A070"/>
      <w:sz w:val="22"/>
    </w:rPr>
  </w:style>
  <w:style w:type="character" w:customStyle="1" w:styleId="ConstantTok">
    <w:name w:val="ConstantTok"/>
    <w:rPr>
      <w:rFonts w:ascii="Consolas" w:hAnsi="Consolas"/>
      <w:color w:val="880000"/>
      <w:sz w:val="22"/>
    </w:rPr>
  </w:style>
  <w:style w:type="character" w:customStyle="1" w:styleId="CharTok">
    <w:name w:val="CharTok"/>
    <w:rPr>
      <w:rFonts w:ascii="Consolas" w:hAnsi="Consolas"/>
      <w:color w:val="4070A0"/>
      <w:sz w:val="22"/>
    </w:rPr>
  </w:style>
  <w:style w:type="character" w:customStyle="1" w:styleId="SpecialCharTok">
    <w:name w:val="SpecialCharTok"/>
    <w:rPr>
      <w:rFonts w:ascii="Consolas" w:hAnsi="Consolas"/>
      <w:color w:val="4070A0"/>
      <w:sz w:val="22"/>
    </w:rPr>
  </w:style>
  <w:style w:type="character" w:customStyle="1" w:styleId="StringTok">
    <w:name w:val="StringTok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rPr>
      <w:rFonts w:ascii="Consolas" w:hAnsi="Consolas"/>
      <w:color w:val="4070A0"/>
      <w:sz w:val="22"/>
    </w:rPr>
  </w:style>
  <w:style w:type="character" w:customStyle="1" w:styleId="SpecialStringTok">
    <w:name w:val="SpecialStringTok"/>
    <w:rPr>
      <w:rFonts w:ascii="Consolas" w:hAnsi="Consolas"/>
      <w:color w:val="BB6688"/>
      <w:sz w:val="22"/>
    </w:rPr>
  </w:style>
  <w:style w:type="character" w:customStyle="1" w:styleId="ImportTok">
    <w:name w:val="ImportTok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rPr>
      <w:rFonts w:ascii="Consolas" w:hAnsi="Consolas"/>
      <w:color w:val="007020"/>
      <w:sz w:val="22"/>
    </w:rPr>
  </w:style>
  <w:style w:type="character" w:customStyle="1" w:styleId="FunctionTok">
    <w:name w:val="FunctionTok"/>
    <w:rPr>
      <w:rFonts w:ascii="Consolas" w:hAnsi="Consolas"/>
      <w:color w:val="06287E"/>
      <w:sz w:val="22"/>
    </w:rPr>
  </w:style>
  <w:style w:type="character" w:customStyle="1" w:styleId="VariableTok">
    <w:name w:val="VariableTok"/>
    <w:rPr>
      <w:rFonts w:ascii="Consolas" w:hAnsi="Consolas"/>
      <w:color w:val="19177C"/>
      <w:sz w:val="22"/>
    </w:rPr>
  </w:style>
  <w:style w:type="character" w:customStyle="1" w:styleId="ControlFlowTok">
    <w:name w:val="ControlFlowTok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rPr>
      <w:rFonts w:ascii="Consolas" w:hAnsi="Consolas"/>
      <w:color w:val="666666"/>
      <w:sz w:val="22"/>
    </w:rPr>
  </w:style>
  <w:style w:type="character" w:customStyle="1" w:styleId="BuiltInTok">
    <w:name w:val="BuiltInTok"/>
    <w:rPr>
      <w:rFonts w:ascii="Consolas" w:hAnsi="Consolas"/>
      <w:color w:val="008000"/>
      <w:sz w:val="22"/>
    </w:rPr>
  </w:style>
  <w:style w:type="character" w:customStyle="1" w:styleId="ExtensionTok">
    <w:name w:val="ExtensionTok"/>
    <w:rPr>
      <w:rFonts w:ascii="Consolas" w:hAnsi="Consolas"/>
      <w:sz w:val="22"/>
    </w:rPr>
  </w:style>
  <w:style w:type="character" w:customStyle="1" w:styleId="PreprocessorTok">
    <w:name w:val="PreprocessorTok"/>
    <w:rPr>
      <w:rFonts w:ascii="Consolas" w:hAnsi="Consolas"/>
      <w:color w:val="BC7A00"/>
      <w:sz w:val="22"/>
    </w:rPr>
  </w:style>
  <w:style w:type="character" w:customStyle="1" w:styleId="AttributeTok">
    <w:name w:val="AttributeTok"/>
    <w:rPr>
      <w:rFonts w:ascii="Consolas" w:hAnsi="Consolas"/>
      <w:color w:val="7D9029"/>
      <w:sz w:val="22"/>
    </w:rPr>
  </w:style>
  <w:style w:type="character" w:customStyle="1" w:styleId="RegionMarkerTok">
    <w:name w:val="RegionMarkerTok"/>
    <w:rPr>
      <w:rFonts w:ascii="Consolas" w:hAnsi="Consolas"/>
      <w:sz w:val="22"/>
    </w:rPr>
  </w:style>
  <w:style w:type="character" w:customStyle="1" w:styleId="InformationTok">
    <w:name w:val="InformationTok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rPr>
      <w:rFonts w:ascii="Consolas" w:hAnsi="Consolas"/>
      <w:b/>
      <w:color w:val="FF0000"/>
      <w:sz w:val="22"/>
    </w:rPr>
  </w:style>
  <w:style w:type="character" w:customStyle="1" w:styleId="ErrorTok">
    <w:name w:val="ErrorTok"/>
    <w:rPr>
      <w:rFonts w:ascii="Consolas" w:hAnsi="Consolas"/>
      <w:b/>
      <w:color w:val="FF0000"/>
      <w:sz w:val="22"/>
    </w:rPr>
  </w:style>
  <w:style w:type="character" w:customStyle="1" w:styleId="NormalTok">
    <w:name w:val="NormalTok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rsid w:val="00EB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Talaska, James</dc:creator>
  <cp:keywords/>
  <cp:lastModifiedBy>Talaska, James</cp:lastModifiedBy>
  <cp:revision>2</cp:revision>
  <dcterms:created xsi:type="dcterms:W3CDTF">2026-07-03T15:50:00Z</dcterms:created>
  <dcterms:modified xsi:type="dcterms:W3CDTF">2026-07-03T15:50:00Z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2026-06-09T19:37:00Z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7b96bd8b-e96d-4929-9727-83d0b6133bc3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